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05806C" w14:textId="50ED6A15" w:rsidR="00D600F3" w:rsidRPr="006C0203" w:rsidRDefault="00383340" w:rsidP="0027080C">
      <w:pPr>
        <w:rPr>
          <w:rFonts w:ascii="Bookman Old Style" w:hAnsi="Bookman Old Style" w:cs="Tahoma"/>
          <w:b/>
          <w:sz w:val="28"/>
          <w:szCs w:val="24"/>
        </w:rPr>
      </w:pPr>
      <w:r>
        <w:rPr>
          <w:rFonts w:ascii="Bookman Old Style" w:hAnsi="Bookman Old Style" w:cs="Tahoma"/>
          <w:b/>
          <w:sz w:val="28"/>
          <w:szCs w:val="24"/>
        </w:rPr>
        <w:t>s</w:t>
      </w:r>
      <w:bookmarkStart w:id="0" w:name="_GoBack"/>
      <w:bookmarkEnd w:id="0"/>
      <w:r w:rsidR="009775C4" w:rsidRPr="006C0203">
        <w:rPr>
          <w:rFonts w:ascii="Bookman Old Style" w:hAnsi="Bookman Old Style" w:cs="Tahoma"/>
          <w:b/>
          <w:sz w:val="28"/>
          <w:szCs w:val="24"/>
        </w:rPr>
        <w:t>A FIVE-STEP GUIDE TO LAUNCHING A MENTORING PROGRAM</w:t>
      </w:r>
    </w:p>
    <w:p w14:paraId="001C7D3D" w14:textId="77777777" w:rsidR="00D600F3" w:rsidRPr="006C0203" w:rsidRDefault="00D600F3" w:rsidP="00D600F3">
      <w:pPr>
        <w:rPr>
          <w:rFonts w:ascii="Bookman Old Style" w:hAnsi="Bookman Old Style" w:cs="Tahoma"/>
          <w:sz w:val="24"/>
          <w:szCs w:val="24"/>
        </w:rPr>
      </w:pPr>
    </w:p>
    <w:p w14:paraId="1226D912" w14:textId="7058A4A9" w:rsidR="00D600F3" w:rsidRPr="00A829D1" w:rsidRDefault="00D600F3" w:rsidP="00D600F3">
      <w:pPr>
        <w:rPr>
          <w:rFonts w:ascii="Bookman Old Style" w:hAnsi="Bookman Old Style" w:cs="Tahoma"/>
          <w:b/>
          <w:sz w:val="24"/>
          <w:szCs w:val="24"/>
        </w:rPr>
      </w:pPr>
      <w:r w:rsidRPr="006C0203">
        <w:rPr>
          <w:rFonts w:ascii="Bookman Old Style" w:hAnsi="Bookman Old Style" w:cs="Tahoma"/>
          <w:b/>
          <w:sz w:val="24"/>
          <w:szCs w:val="24"/>
        </w:rPr>
        <w:t>STEP 1</w:t>
      </w:r>
      <w:r w:rsidR="00F951B6">
        <w:rPr>
          <w:rFonts w:ascii="Bookman Old Style" w:hAnsi="Bookman Old Style" w:cs="Tahoma"/>
          <w:sz w:val="24"/>
          <w:szCs w:val="24"/>
        </w:rPr>
        <w:t>:</w:t>
      </w:r>
      <w:r w:rsidRPr="00A829D1">
        <w:rPr>
          <w:rFonts w:ascii="Bookman Old Style" w:hAnsi="Bookman Old Style" w:cs="Tahoma"/>
          <w:b/>
          <w:sz w:val="24"/>
          <w:szCs w:val="24"/>
        </w:rPr>
        <w:t>Design Your Mentoring Program</w:t>
      </w:r>
    </w:p>
    <w:p w14:paraId="77624F51" w14:textId="77777777" w:rsidR="00D600F3" w:rsidRPr="006C0203" w:rsidRDefault="00D600F3" w:rsidP="00D600F3">
      <w:pPr>
        <w:rPr>
          <w:rFonts w:ascii="Bookman Old Style" w:hAnsi="Bookman Old Style" w:cs="Tahoma"/>
          <w:sz w:val="24"/>
          <w:szCs w:val="24"/>
        </w:rPr>
      </w:pPr>
      <w:r w:rsidRPr="006C0203">
        <w:rPr>
          <w:rFonts w:ascii="Bookman Old Style" w:hAnsi="Bookman Old Style" w:cs="Tahoma"/>
          <w:sz w:val="24"/>
          <w:szCs w:val="24"/>
        </w:rPr>
        <w:t>The starting point for any mentoring program begins with two important questions:</w:t>
      </w:r>
    </w:p>
    <w:p w14:paraId="1189D715" w14:textId="77777777" w:rsidR="00D600F3" w:rsidRPr="00A829D1" w:rsidRDefault="00D600F3" w:rsidP="00A829D1">
      <w:pPr>
        <w:pStyle w:val="ListParagraph"/>
        <w:numPr>
          <w:ilvl w:val="0"/>
          <w:numId w:val="3"/>
        </w:numPr>
        <w:rPr>
          <w:rFonts w:ascii="Bookman Old Style" w:hAnsi="Bookman Old Style" w:cs="Tahoma"/>
          <w:sz w:val="24"/>
          <w:szCs w:val="24"/>
        </w:rPr>
      </w:pPr>
      <w:r w:rsidRPr="00A829D1">
        <w:rPr>
          <w:rFonts w:ascii="Bookman Old Style" w:hAnsi="Bookman Old Style" w:cs="Tahoma"/>
          <w:sz w:val="24"/>
          <w:szCs w:val="24"/>
        </w:rPr>
        <w:t>Why are you starting this program?</w:t>
      </w:r>
    </w:p>
    <w:p w14:paraId="700CEF75" w14:textId="77777777" w:rsidR="00D600F3" w:rsidRPr="00A829D1" w:rsidRDefault="00D600F3" w:rsidP="00A829D1">
      <w:pPr>
        <w:pStyle w:val="ListParagraph"/>
        <w:numPr>
          <w:ilvl w:val="0"/>
          <w:numId w:val="3"/>
        </w:numPr>
        <w:rPr>
          <w:rFonts w:ascii="Bookman Old Style" w:hAnsi="Bookman Old Style" w:cs="Tahoma"/>
          <w:sz w:val="24"/>
          <w:szCs w:val="24"/>
        </w:rPr>
      </w:pPr>
      <w:r w:rsidRPr="00A829D1">
        <w:rPr>
          <w:rFonts w:ascii="Bookman Old Style" w:hAnsi="Bookman Old Style" w:cs="Tahoma"/>
          <w:sz w:val="24"/>
          <w:szCs w:val="24"/>
        </w:rPr>
        <w:t>What does success look like for participants and the organization?</w:t>
      </w:r>
    </w:p>
    <w:p w14:paraId="3B4B4980" w14:textId="618F5ECB" w:rsidR="00D600F3" w:rsidRPr="006C0203" w:rsidRDefault="00D600F3" w:rsidP="00D600F3">
      <w:pPr>
        <w:rPr>
          <w:rFonts w:ascii="Bookman Old Style" w:hAnsi="Bookman Old Style" w:cs="Tahoma"/>
          <w:sz w:val="24"/>
          <w:szCs w:val="24"/>
        </w:rPr>
      </w:pPr>
      <w:r w:rsidRPr="006C0203">
        <w:rPr>
          <w:rFonts w:ascii="Bookman Old Style" w:hAnsi="Bookman Old Style" w:cs="Tahoma"/>
          <w:sz w:val="24"/>
          <w:szCs w:val="24"/>
        </w:rPr>
        <w:t>To answer these questions</w:t>
      </w:r>
      <w:r w:rsidR="00102C16" w:rsidRPr="006C0203">
        <w:rPr>
          <w:rFonts w:ascii="Bookman Old Style" w:hAnsi="Bookman Old Style" w:cs="Tahoma"/>
          <w:sz w:val="24"/>
          <w:szCs w:val="24"/>
        </w:rPr>
        <w:t>,</w:t>
      </w:r>
      <w:r w:rsidRPr="006C0203">
        <w:rPr>
          <w:rFonts w:ascii="Bookman Old Style" w:hAnsi="Bookman Old Style" w:cs="Tahoma"/>
          <w:sz w:val="24"/>
          <w:szCs w:val="24"/>
        </w:rPr>
        <w:t xml:space="preserve"> you will need to dive deep to understand your target audience. Make sure you understand who they are, where they are, their development needs, and their key motivations to participate. Translate your vision into SMART objectives: </w:t>
      </w:r>
      <w:r w:rsidR="00F951B6">
        <w:rPr>
          <w:rFonts w:ascii="Bookman Old Style" w:hAnsi="Bookman Old Style" w:cs="Tahoma"/>
          <w:sz w:val="24"/>
          <w:szCs w:val="24"/>
        </w:rPr>
        <w:t>S</w:t>
      </w:r>
      <w:r w:rsidR="00F951B6" w:rsidRPr="006C0203">
        <w:rPr>
          <w:rFonts w:ascii="Bookman Old Style" w:hAnsi="Bookman Old Style" w:cs="Tahoma"/>
          <w:sz w:val="24"/>
          <w:szCs w:val="24"/>
        </w:rPr>
        <w:t>pecific</w:t>
      </w:r>
      <w:r w:rsidRPr="006C0203">
        <w:rPr>
          <w:rFonts w:ascii="Bookman Old Style" w:hAnsi="Bookman Old Style" w:cs="Tahoma"/>
          <w:sz w:val="24"/>
          <w:szCs w:val="24"/>
        </w:rPr>
        <w:t xml:space="preserve">, </w:t>
      </w:r>
      <w:r w:rsidR="00F951B6">
        <w:rPr>
          <w:rFonts w:ascii="Bookman Old Style" w:hAnsi="Bookman Old Style" w:cs="Tahoma"/>
          <w:sz w:val="24"/>
          <w:szCs w:val="24"/>
        </w:rPr>
        <w:t>M</w:t>
      </w:r>
      <w:r w:rsidR="00F951B6" w:rsidRPr="006C0203">
        <w:rPr>
          <w:rFonts w:ascii="Bookman Old Style" w:hAnsi="Bookman Old Style" w:cs="Tahoma"/>
          <w:sz w:val="24"/>
          <w:szCs w:val="24"/>
        </w:rPr>
        <w:t>easurable</w:t>
      </w:r>
      <w:r w:rsidRPr="006C0203">
        <w:rPr>
          <w:rFonts w:ascii="Bookman Old Style" w:hAnsi="Bookman Old Style" w:cs="Tahoma"/>
          <w:sz w:val="24"/>
          <w:szCs w:val="24"/>
        </w:rPr>
        <w:t xml:space="preserve">, </w:t>
      </w:r>
      <w:r w:rsidR="00F951B6">
        <w:rPr>
          <w:rFonts w:ascii="Bookman Old Style" w:hAnsi="Bookman Old Style" w:cs="Tahoma"/>
          <w:sz w:val="24"/>
          <w:szCs w:val="24"/>
        </w:rPr>
        <w:t>A</w:t>
      </w:r>
      <w:r w:rsidR="00F951B6" w:rsidRPr="006C0203">
        <w:rPr>
          <w:rFonts w:ascii="Bookman Old Style" w:hAnsi="Bookman Old Style" w:cs="Tahoma"/>
          <w:sz w:val="24"/>
          <w:szCs w:val="24"/>
        </w:rPr>
        <w:t>ttainable</w:t>
      </w:r>
      <w:r w:rsidRPr="006C0203">
        <w:rPr>
          <w:rFonts w:ascii="Bookman Old Style" w:hAnsi="Bookman Old Style" w:cs="Tahoma"/>
          <w:sz w:val="24"/>
          <w:szCs w:val="24"/>
        </w:rPr>
        <w:t xml:space="preserve">, </w:t>
      </w:r>
      <w:r w:rsidR="00F951B6">
        <w:rPr>
          <w:rFonts w:ascii="Bookman Old Style" w:hAnsi="Bookman Old Style" w:cs="Tahoma"/>
          <w:sz w:val="24"/>
          <w:szCs w:val="24"/>
        </w:rPr>
        <w:t>R</w:t>
      </w:r>
      <w:r w:rsidR="00F951B6" w:rsidRPr="006C0203">
        <w:rPr>
          <w:rFonts w:ascii="Bookman Old Style" w:hAnsi="Bookman Old Style" w:cs="Tahoma"/>
          <w:sz w:val="24"/>
          <w:szCs w:val="24"/>
        </w:rPr>
        <w:t xml:space="preserve">elevant </w:t>
      </w:r>
      <w:r w:rsidRPr="006C0203">
        <w:rPr>
          <w:rFonts w:ascii="Bookman Old Style" w:hAnsi="Bookman Old Style" w:cs="Tahoma"/>
          <w:sz w:val="24"/>
          <w:szCs w:val="24"/>
        </w:rPr>
        <w:t xml:space="preserve">and </w:t>
      </w:r>
      <w:r w:rsidR="00F951B6">
        <w:rPr>
          <w:rFonts w:ascii="Bookman Old Style" w:hAnsi="Bookman Old Style" w:cs="Tahoma"/>
          <w:sz w:val="24"/>
          <w:szCs w:val="24"/>
        </w:rPr>
        <w:t>T</w:t>
      </w:r>
      <w:r w:rsidR="00F951B6" w:rsidRPr="006C0203">
        <w:rPr>
          <w:rFonts w:ascii="Bookman Old Style" w:hAnsi="Bookman Old Style" w:cs="Tahoma"/>
          <w:sz w:val="24"/>
          <w:szCs w:val="24"/>
        </w:rPr>
        <w:t>ime</w:t>
      </w:r>
      <w:r w:rsidRPr="006C0203">
        <w:rPr>
          <w:rFonts w:ascii="Bookman Old Style" w:hAnsi="Bookman Old Style" w:cs="Tahoma"/>
          <w:sz w:val="24"/>
          <w:szCs w:val="24"/>
        </w:rPr>
        <w:t>-bound. Objectives provide direction to program participants, establish program key performance indicators (KPIs), and help organizational leaders understand why they should offer their support.</w:t>
      </w:r>
    </w:p>
    <w:p w14:paraId="524F7FDA" w14:textId="4B8F3373" w:rsidR="00D600F3" w:rsidRPr="006C0203" w:rsidRDefault="00D600F3" w:rsidP="00D600F3">
      <w:pPr>
        <w:rPr>
          <w:rFonts w:ascii="Bookman Old Style" w:hAnsi="Bookman Old Style" w:cs="Tahoma"/>
          <w:sz w:val="24"/>
          <w:szCs w:val="24"/>
        </w:rPr>
      </w:pPr>
      <w:r w:rsidRPr="006C0203">
        <w:rPr>
          <w:rFonts w:ascii="Bookman Old Style" w:hAnsi="Bookman Old Style" w:cs="Tahoma"/>
          <w:sz w:val="24"/>
          <w:szCs w:val="24"/>
        </w:rPr>
        <w:t xml:space="preserve">Successful mentoring programs offer both structure and flexibility. </w:t>
      </w:r>
      <w:r w:rsidR="00102C16" w:rsidRPr="006C0203">
        <w:rPr>
          <w:rFonts w:ascii="Bookman Old Style" w:hAnsi="Bookman Old Style" w:cs="Tahoma"/>
          <w:sz w:val="24"/>
          <w:szCs w:val="24"/>
        </w:rPr>
        <w:t>The s</w:t>
      </w:r>
      <w:r w:rsidRPr="006C0203">
        <w:rPr>
          <w:rFonts w:ascii="Bookman Old Style" w:hAnsi="Bookman Old Style" w:cs="Tahoma"/>
          <w:sz w:val="24"/>
          <w:szCs w:val="24"/>
        </w:rPr>
        <w:t>tructure provides participants a mentoring workflow to follow and is critical to help participants achieve productive learning that reaches defined goals. Similarly, flexibility is essential to support varying individual mentoring needs across specific learning goals, preferences, and learning style.</w:t>
      </w:r>
    </w:p>
    <w:p w14:paraId="4EE8AB8E" w14:textId="77777777" w:rsidR="00D600F3" w:rsidRPr="006C0203" w:rsidRDefault="00D600F3" w:rsidP="00D600F3">
      <w:pPr>
        <w:rPr>
          <w:rFonts w:ascii="Bookman Old Style" w:hAnsi="Bookman Old Style" w:cs="Tahoma"/>
          <w:sz w:val="24"/>
          <w:szCs w:val="24"/>
        </w:rPr>
      </w:pPr>
      <w:r w:rsidRPr="006C0203">
        <w:rPr>
          <w:rFonts w:ascii="Bookman Old Style" w:hAnsi="Bookman Old Style" w:cs="Tahoma"/>
          <w:sz w:val="24"/>
          <w:szCs w:val="24"/>
        </w:rPr>
        <w:t>Key design decisions include:</w:t>
      </w:r>
    </w:p>
    <w:p w14:paraId="4F0A4CDD" w14:textId="06B33AA6" w:rsidR="00D600F3" w:rsidRPr="00A829D1" w:rsidRDefault="00D600F3" w:rsidP="00A829D1">
      <w:pPr>
        <w:pStyle w:val="ListParagraph"/>
        <w:numPr>
          <w:ilvl w:val="0"/>
          <w:numId w:val="4"/>
        </w:numPr>
        <w:rPr>
          <w:rFonts w:ascii="Bookman Old Style" w:hAnsi="Bookman Old Style" w:cs="Tahoma"/>
          <w:sz w:val="24"/>
          <w:szCs w:val="24"/>
        </w:rPr>
      </w:pPr>
      <w:r w:rsidRPr="00A829D1">
        <w:rPr>
          <w:rFonts w:ascii="Bookman Old Style" w:hAnsi="Bookman Old Style" w:cs="Tahoma"/>
          <w:sz w:val="24"/>
          <w:szCs w:val="24"/>
        </w:rPr>
        <w:t>Enrollment – is it open, application, or invite</w:t>
      </w:r>
      <w:r w:rsidR="00102C16" w:rsidRPr="00A829D1">
        <w:rPr>
          <w:rFonts w:ascii="Bookman Old Style" w:hAnsi="Bookman Old Style" w:cs="Tahoma"/>
          <w:sz w:val="24"/>
          <w:szCs w:val="24"/>
        </w:rPr>
        <w:t>-</w:t>
      </w:r>
      <w:r w:rsidRPr="00A829D1">
        <w:rPr>
          <w:rFonts w:ascii="Bookman Old Style" w:hAnsi="Bookman Old Style" w:cs="Tahoma"/>
          <w:sz w:val="24"/>
          <w:szCs w:val="24"/>
        </w:rPr>
        <w:t>only?</w:t>
      </w:r>
    </w:p>
    <w:p w14:paraId="593391CD" w14:textId="77777777" w:rsidR="00D600F3" w:rsidRPr="00A829D1" w:rsidRDefault="00D600F3" w:rsidP="00A829D1">
      <w:pPr>
        <w:pStyle w:val="ListParagraph"/>
        <w:numPr>
          <w:ilvl w:val="0"/>
          <w:numId w:val="4"/>
        </w:numPr>
        <w:rPr>
          <w:rFonts w:ascii="Bookman Old Style" w:hAnsi="Bookman Old Style" w:cs="Tahoma"/>
          <w:sz w:val="24"/>
          <w:szCs w:val="24"/>
        </w:rPr>
      </w:pPr>
      <w:r w:rsidRPr="00A829D1">
        <w:rPr>
          <w:rFonts w:ascii="Bookman Old Style" w:hAnsi="Bookman Old Style" w:cs="Tahoma"/>
          <w:sz w:val="24"/>
          <w:szCs w:val="24"/>
        </w:rPr>
        <w:t>Mentoring style – can be traditional, flash, reverse</w:t>
      </w:r>
    </w:p>
    <w:p w14:paraId="2A6D454F" w14:textId="77777777" w:rsidR="00D600F3" w:rsidRPr="00A829D1" w:rsidRDefault="00D600F3" w:rsidP="00A829D1">
      <w:pPr>
        <w:pStyle w:val="ListParagraph"/>
        <w:numPr>
          <w:ilvl w:val="0"/>
          <w:numId w:val="4"/>
        </w:numPr>
        <w:rPr>
          <w:rFonts w:ascii="Bookman Old Style" w:hAnsi="Bookman Old Style" w:cs="Tahoma"/>
          <w:sz w:val="24"/>
          <w:szCs w:val="24"/>
        </w:rPr>
      </w:pPr>
      <w:r w:rsidRPr="00A829D1">
        <w:rPr>
          <w:rFonts w:ascii="Bookman Old Style" w:hAnsi="Bookman Old Style" w:cs="Tahoma"/>
          <w:sz w:val="24"/>
          <w:szCs w:val="24"/>
        </w:rPr>
        <w:t>Connection type – possibly 1:1, group, or project</w:t>
      </w:r>
    </w:p>
    <w:p w14:paraId="3D08A764" w14:textId="77777777" w:rsidR="00D600F3" w:rsidRPr="00A829D1" w:rsidRDefault="00D600F3" w:rsidP="00A829D1">
      <w:pPr>
        <w:pStyle w:val="ListParagraph"/>
        <w:numPr>
          <w:ilvl w:val="0"/>
          <w:numId w:val="4"/>
        </w:numPr>
        <w:rPr>
          <w:rFonts w:ascii="Bookman Old Style" w:hAnsi="Bookman Old Style" w:cs="Tahoma"/>
          <w:sz w:val="24"/>
          <w:szCs w:val="24"/>
        </w:rPr>
      </w:pPr>
      <w:r w:rsidRPr="00A829D1">
        <w:rPr>
          <w:rFonts w:ascii="Bookman Old Style" w:hAnsi="Bookman Old Style" w:cs="Tahoma"/>
          <w:sz w:val="24"/>
          <w:szCs w:val="24"/>
        </w:rPr>
        <w:t>Connection duration – typically weeks or months, or perhaps even just a single session</w:t>
      </w:r>
    </w:p>
    <w:p w14:paraId="100A69F1" w14:textId="48F1919A" w:rsidR="00D600F3" w:rsidRPr="00A829D1" w:rsidRDefault="00D600F3" w:rsidP="00A829D1">
      <w:pPr>
        <w:pStyle w:val="ListParagraph"/>
        <w:numPr>
          <w:ilvl w:val="0"/>
          <w:numId w:val="4"/>
        </w:numPr>
        <w:rPr>
          <w:rFonts w:ascii="Bookman Old Style" w:hAnsi="Bookman Old Style" w:cs="Tahoma"/>
          <w:sz w:val="24"/>
          <w:szCs w:val="24"/>
        </w:rPr>
      </w:pPr>
      <w:r w:rsidRPr="00A829D1">
        <w:rPr>
          <w:rFonts w:ascii="Bookman Old Style" w:hAnsi="Bookman Old Style" w:cs="Tahoma"/>
          <w:sz w:val="24"/>
          <w:szCs w:val="24"/>
        </w:rPr>
        <w:t>Community/social aspects beyond formal mentoring, tracking</w:t>
      </w:r>
      <w:r w:rsidR="00102C16" w:rsidRPr="00A829D1">
        <w:rPr>
          <w:rFonts w:ascii="Bookman Old Style" w:hAnsi="Bookman Old Style" w:cs="Tahoma"/>
          <w:sz w:val="24"/>
          <w:szCs w:val="24"/>
        </w:rPr>
        <w:t>,</w:t>
      </w:r>
      <w:r w:rsidRPr="00A829D1">
        <w:rPr>
          <w:rFonts w:ascii="Bookman Old Style" w:hAnsi="Bookman Old Style" w:cs="Tahoma"/>
          <w:sz w:val="24"/>
          <w:szCs w:val="24"/>
        </w:rPr>
        <w:t xml:space="preserve"> and reporting needs.</w:t>
      </w:r>
    </w:p>
    <w:p w14:paraId="7A8F0861" w14:textId="5931074A" w:rsidR="00D600F3" w:rsidRPr="006C0203" w:rsidRDefault="00102C16" w:rsidP="00D600F3">
      <w:pPr>
        <w:rPr>
          <w:rFonts w:ascii="Bookman Old Style" w:hAnsi="Bookman Old Style" w:cs="Tahoma"/>
          <w:sz w:val="24"/>
          <w:szCs w:val="24"/>
        </w:rPr>
      </w:pPr>
      <w:r w:rsidRPr="006C0203">
        <w:rPr>
          <w:rFonts w:ascii="Bookman Old Style" w:hAnsi="Bookman Old Style" w:cs="Tahoma"/>
          <w:sz w:val="24"/>
          <w:szCs w:val="24"/>
        </w:rPr>
        <w:t>The</w:t>
      </w:r>
      <w:r w:rsidR="00D600F3" w:rsidRPr="006C0203">
        <w:rPr>
          <w:rFonts w:ascii="Bookman Old Style" w:hAnsi="Bookman Old Style" w:cs="Tahoma"/>
          <w:sz w:val="24"/>
          <w:szCs w:val="24"/>
        </w:rPr>
        <w:t xml:space="preserve"> good idea is to create a program workflow diagram to explain each step of your program. You can provide details such as key actions, timeframes, support resources, and criteria for moving to the next phase. Mark areas that will require some flexibility to support user needs.</w:t>
      </w:r>
    </w:p>
    <w:p w14:paraId="0824DE78" w14:textId="4227958D" w:rsidR="009775C4" w:rsidRPr="006C0203" w:rsidRDefault="00D600F3" w:rsidP="00D600F3">
      <w:pPr>
        <w:rPr>
          <w:rFonts w:ascii="Bookman Old Style" w:hAnsi="Bookman Old Style" w:cs="Tahoma"/>
          <w:sz w:val="24"/>
          <w:szCs w:val="24"/>
        </w:rPr>
      </w:pPr>
      <w:r w:rsidRPr="006C0203">
        <w:rPr>
          <w:rFonts w:ascii="Bookman Old Style" w:hAnsi="Bookman Old Style" w:cs="Tahoma"/>
          <w:sz w:val="24"/>
          <w:szCs w:val="24"/>
        </w:rPr>
        <w:t>Mentoring software allows you to deliver a wide</w:t>
      </w:r>
      <w:r w:rsidR="00102C16" w:rsidRPr="006C0203">
        <w:rPr>
          <w:rFonts w:ascii="Bookman Old Style" w:hAnsi="Bookman Old Style" w:cs="Tahoma"/>
          <w:sz w:val="24"/>
          <w:szCs w:val="24"/>
        </w:rPr>
        <w:t xml:space="preserve"> </w:t>
      </w:r>
      <w:r w:rsidRPr="006C0203">
        <w:rPr>
          <w:rFonts w:ascii="Bookman Old Style" w:hAnsi="Bookman Old Style" w:cs="Tahoma"/>
          <w:sz w:val="24"/>
          <w:szCs w:val="24"/>
        </w:rPr>
        <w:t>variety of mentoring programs. Regardless if a small or large program, mentoring software is easy to configure and will save you time and cost in getting your program started and running smoothly.</w:t>
      </w:r>
    </w:p>
    <w:p w14:paraId="37A6CAE8" w14:textId="77777777" w:rsidR="002C54D3" w:rsidRPr="006C0203" w:rsidRDefault="002C54D3" w:rsidP="00D600F3">
      <w:pPr>
        <w:rPr>
          <w:rFonts w:ascii="Bookman Old Style" w:hAnsi="Bookman Old Style" w:cs="Tahoma"/>
          <w:sz w:val="24"/>
          <w:szCs w:val="24"/>
        </w:rPr>
      </w:pPr>
    </w:p>
    <w:p w14:paraId="154F2AE2" w14:textId="77777777" w:rsidR="00A829D1" w:rsidRDefault="00A829D1" w:rsidP="00D600F3">
      <w:pPr>
        <w:rPr>
          <w:rFonts w:ascii="Bookman Old Style" w:hAnsi="Bookman Old Style" w:cs="Tahoma"/>
          <w:b/>
          <w:sz w:val="24"/>
          <w:szCs w:val="24"/>
        </w:rPr>
      </w:pPr>
    </w:p>
    <w:p w14:paraId="192CEB8F" w14:textId="77777777" w:rsidR="00A829D1" w:rsidRDefault="00A829D1" w:rsidP="00D600F3">
      <w:pPr>
        <w:rPr>
          <w:rFonts w:ascii="Bookman Old Style" w:hAnsi="Bookman Old Style" w:cs="Tahoma"/>
          <w:b/>
          <w:sz w:val="24"/>
          <w:szCs w:val="24"/>
        </w:rPr>
      </w:pPr>
    </w:p>
    <w:p w14:paraId="6B557D0D" w14:textId="77777777" w:rsidR="00A829D1" w:rsidRDefault="00A829D1" w:rsidP="00D600F3">
      <w:pPr>
        <w:rPr>
          <w:rFonts w:ascii="Bookman Old Style" w:hAnsi="Bookman Old Style" w:cs="Tahoma"/>
          <w:b/>
          <w:sz w:val="24"/>
          <w:szCs w:val="24"/>
        </w:rPr>
      </w:pPr>
    </w:p>
    <w:p w14:paraId="4EF51373" w14:textId="267FF10C" w:rsidR="00D600F3" w:rsidRPr="00A829D1" w:rsidRDefault="00D600F3" w:rsidP="00D600F3">
      <w:pPr>
        <w:rPr>
          <w:rFonts w:ascii="Bookman Old Style" w:hAnsi="Bookman Old Style" w:cs="Tahoma"/>
          <w:b/>
          <w:sz w:val="24"/>
          <w:szCs w:val="24"/>
        </w:rPr>
      </w:pPr>
      <w:r w:rsidRPr="006C0203">
        <w:rPr>
          <w:rFonts w:ascii="Bookman Old Style" w:hAnsi="Bookman Old Style" w:cs="Tahoma"/>
          <w:b/>
          <w:sz w:val="24"/>
          <w:szCs w:val="24"/>
        </w:rPr>
        <w:lastRenderedPageBreak/>
        <w:t>STEP 2</w:t>
      </w:r>
      <w:r w:rsidR="00A829D1">
        <w:rPr>
          <w:rFonts w:ascii="Bookman Old Style" w:hAnsi="Bookman Old Style" w:cs="Tahoma"/>
          <w:b/>
          <w:sz w:val="24"/>
          <w:szCs w:val="24"/>
        </w:rPr>
        <w:t xml:space="preserve">: </w:t>
      </w:r>
      <w:r w:rsidRPr="00A829D1">
        <w:rPr>
          <w:rFonts w:ascii="Bookman Old Style" w:hAnsi="Bookman Old Style" w:cs="Tahoma"/>
          <w:b/>
          <w:sz w:val="24"/>
          <w:szCs w:val="24"/>
        </w:rPr>
        <w:t>Attract Participants for Your Mentoring Program</w:t>
      </w:r>
    </w:p>
    <w:p w14:paraId="2AF8127F" w14:textId="77777777" w:rsidR="00D600F3" w:rsidRPr="006C0203" w:rsidRDefault="00D600F3" w:rsidP="00D600F3">
      <w:pPr>
        <w:rPr>
          <w:rFonts w:ascii="Bookman Old Style" w:hAnsi="Bookman Old Style" w:cs="Tahoma"/>
          <w:sz w:val="24"/>
          <w:szCs w:val="24"/>
        </w:rPr>
      </w:pPr>
      <w:r w:rsidRPr="006C0203">
        <w:rPr>
          <w:rFonts w:ascii="Bookman Old Style" w:hAnsi="Bookman Old Style" w:cs="Tahoma"/>
          <w:sz w:val="24"/>
          <w:szCs w:val="24"/>
        </w:rPr>
        <w:t>The best designed mentoring programs won’t get far without effective program promotion, mentor recruitment, and training.</w:t>
      </w:r>
    </w:p>
    <w:p w14:paraId="09EA6550" w14:textId="766B941D" w:rsidR="00D600F3" w:rsidRPr="006C0203" w:rsidRDefault="00D600F3" w:rsidP="00D600F3">
      <w:pPr>
        <w:rPr>
          <w:rFonts w:ascii="Bookman Old Style" w:hAnsi="Bookman Old Style" w:cs="Tahoma"/>
          <w:sz w:val="24"/>
          <w:szCs w:val="24"/>
        </w:rPr>
      </w:pPr>
      <w:r w:rsidRPr="006C0203">
        <w:rPr>
          <w:rFonts w:ascii="Bookman Old Style" w:hAnsi="Bookman Old Style" w:cs="Tahoma"/>
          <w:sz w:val="24"/>
          <w:szCs w:val="24"/>
        </w:rPr>
        <w:t xml:space="preserve">When new mentoring programs are introduced in organizations, there is generally natural enthusiasm. Yet this enthusiasm doesn’t always translate into high participation rates. A common reason is the absence of effective promotion. Don’t assume potential mentors and mentees understand the benefits. For many, this will be their first opportunity to participate in mentoring. You will need to convince them that participating is worth their time and effort. Beyond participants, key leaders and stakeholders will need to be educated on the benefits of the program and </w:t>
      </w:r>
      <w:r w:rsidR="00102C16" w:rsidRPr="006C0203">
        <w:rPr>
          <w:rFonts w:ascii="Bookman Old Style" w:hAnsi="Bookman Old Style" w:cs="Tahoma"/>
          <w:sz w:val="24"/>
          <w:szCs w:val="24"/>
        </w:rPr>
        <w:t xml:space="preserve">its </w:t>
      </w:r>
      <w:r w:rsidRPr="006C0203">
        <w:rPr>
          <w:rFonts w:ascii="Bookman Old Style" w:hAnsi="Bookman Old Style" w:cs="Tahoma"/>
          <w:sz w:val="24"/>
          <w:szCs w:val="24"/>
        </w:rPr>
        <w:t>strategic value to the organization.</w:t>
      </w:r>
    </w:p>
    <w:p w14:paraId="003D5302" w14:textId="181E0E34" w:rsidR="00D600F3" w:rsidRPr="006C0203" w:rsidRDefault="00D600F3" w:rsidP="00D600F3">
      <w:pPr>
        <w:rPr>
          <w:rFonts w:ascii="Bookman Old Style" w:hAnsi="Bookman Old Style" w:cs="Tahoma"/>
          <w:sz w:val="24"/>
          <w:szCs w:val="24"/>
        </w:rPr>
      </w:pPr>
      <w:r w:rsidRPr="006C0203">
        <w:rPr>
          <w:rFonts w:ascii="Bookman Old Style" w:hAnsi="Bookman Old Style" w:cs="Tahoma"/>
          <w:sz w:val="24"/>
          <w:szCs w:val="24"/>
        </w:rPr>
        <w:t>Consider the needs of mentors. Building a solid base of mentors can be a challenge. It is important to understand the positive and negative factors that impact mentor participation. Once you have identified them, look for creative ways to reinforce positive drivers and lower the hurdles of negative ones throughout the mentoring process. For example, mentors are often busy people with limited time to spend. How can you help mentors be more efficient with the time they have to dedicate to mentoring? Also</w:t>
      </w:r>
      <w:r w:rsidR="00102C16" w:rsidRPr="006C0203">
        <w:rPr>
          <w:rFonts w:ascii="Bookman Old Style" w:hAnsi="Bookman Old Style" w:cs="Tahoma"/>
          <w:sz w:val="24"/>
          <w:szCs w:val="24"/>
        </w:rPr>
        <w:t>,</w:t>
      </w:r>
      <w:r w:rsidRPr="006C0203">
        <w:rPr>
          <w:rFonts w:ascii="Bookman Old Style" w:hAnsi="Bookman Old Style" w:cs="Tahoma"/>
          <w:sz w:val="24"/>
          <w:szCs w:val="24"/>
        </w:rPr>
        <w:t xml:space="preserve"> consider recognition and reward strategies. Formally recognizing mentor involvement can be very motivating and help attract additional mentors to the program.</w:t>
      </w:r>
    </w:p>
    <w:p w14:paraId="4BA615E5" w14:textId="77777777" w:rsidR="00D600F3" w:rsidRPr="006C0203" w:rsidRDefault="00D600F3" w:rsidP="00D600F3">
      <w:pPr>
        <w:rPr>
          <w:rFonts w:ascii="Bookman Old Style" w:hAnsi="Bookman Old Style" w:cs="Tahoma"/>
          <w:sz w:val="24"/>
          <w:szCs w:val="24"/>
        </w:rPr>
      </w:pPr>
      <w:r w:rsidRPr="006C0203">
        <w:rPr>
          <w:rFonts w:ascii="Bookman Old Style" w:hAnsi="Bookman Old Style" w:cs="Tahoma"/>
          <w:sz w:val="24"/>
          <w:szCs w:val="24"/>
        </w:rPr>
        <w:t>Lastly, productive mentoring doesn’t just happen. Provide training to mentors and mentees regarding the program’s goals, participant roles, mentoring best practices, and your mentoring process. Help mentors and mentees clarify their own objectives. The need for training and guidance doesn’t end after the initial orientation. Provide tips and best practices throughout the mentoring program to help participants stay on track and get the most out of the program.</w:t>
      </w:r>
    </w:p>
    <w:p w14:paraId="3DA2C570" w14:textId="77777777" w:rsidR="00D600F3" w:rsidRPr="006C0203" w:rsidRDefault="00D600F3" w:rsidP="00D600F3">
      <w:pPr>
        <w:rPr>
          <w:rFonts w:ascii="Bookman Old Style" w:hAnsi="Bookman Old Style" w:cs="Tahoma"/>
          <w:sz w:val="24"/>
          <w:szCs w:val="24"/>
        </w:rPr>
      </w:pPr>
    </w:p>
    <w:p w14:paraId="7DAAC5AF" w14:textId="4BB93E73" w:rsidR="00D600F3" w:rsidRPr="00A829D1" w:rsidRDefault="00D600F3" w:rsidP="00D600F3">
      <w:pPr>
        <w:rPr>
          <w:rFonts w:ascii="Bookman Old Style" w:hAnsi="Bookman Old Style" w:cs="Tahoma"/>
          <w:b/>
          <w:sz w:val="24"/>
          <w:szCs w:val="24"/>
        </w:rPr>
      </w:pPr>
      <w:r w:rsidRPr="006C0203">
        <w:rPr>
          <w:rFonts w:ascii="Bookman Old Style" w:hAnsi="Bookman Old Style" w:cs="Tahoma"/>
          <w:b/>
          <w:sz w:val="24"/>
          <w:szCs w:val="24"/>
        </w:rPr>
        <w:t>STEP 3</w:t>
      </w:r>
      <w:r w:rsidR="00A829D1">
        <w:rPr>
          <w:rFonts w:ascii="Bookman Old Style" w:hAnsi="Bookman Old Style" w:cs="Tahoma"/>
          <w:b/>
          <w:sz w:val="24"/>
          <w:szCs w:val="24"/>
        </w:rPr>
        <w:t xml:space="preserve">: </w:t>
      </w:r>
      <w:r w:rsidRPr="00A829D1">
        <w:rPr>
          <w:rFonts w:ascii="Bookman Old Style" w:hAnsi="Bookman Old Style" w:cs="Tahoma"/>
          <w:b/>
          <w:sz w:val="24"/>
          <w:szCs w:val="24"/>
        </w:rPr>
        <w:t>Connect Mentors and Mentees</w:t>
      </w:r>
    </w:p>
    <w:p w14:paraId="1B6EC72F" w14:textId="77777777" w:rsidR="00D600F3" w:rsidRPr="006C0203" w:rsidRDefault="00D600F3" w:rsidP="00D600F3">
      <w:pPr>
        <w:rPr>
          <w:rFonts w:ascii="Bookman Old Style" w:hAnsi="Bookman Old Style" w:cs="Tahoma"/>
          <w:sz w:val="24"/>
          <w:szCs w:val="24"/>
        </w:rPr>
      </w:pPr>
      <w:r w:rsidRPr="006C0203">
        <w:rPr>
          <w:rFonts w:ascii="Bookman Old Style" w:hAnsi="Bookman Old Style" w:cs="Tahoma"/>
          <w:sz w:val="24"/>
          <w:szCs w:val="24"/>
        </w:rPr>
        <w:t>A productive mentoring relationship depends on a good match.</w:t>
      </w:r>
    </w:p>
    <w:p w14:paraId="03DC0C40" w14:textId="1A02EA9E" w:rsidR="00D600F3" w:rsidRPr="006C0203" w:rsidRDefault="00D600F3" w:rsidP="00D600F3">
      <w:pPr>
        <w:rPr>
          <w:rFonts w:ascii="Bookman Old Style" w:hAnsi="Bookman Old Style" w:cs="Tahoma"/>
          <w:sz w:val="24"/>
          <w:szCs w:val="24"/>
        </w:rPr>
      </w:pPr>
      <w:r w:rsidRPr="006C0203">
        <w:rPr>
          <w:rFonts w:ascii="Bookman Old Style" w:hAnsi="Bookman Old Style" w:cs="Tahoma"/>
          <w:sz w:val="24"/>
          <w:szCs w:val="24"/>
        </w:rPr>
        <w:t>Matching is often one of the most challenging aspects of a program. Participants will bring various competencies, backgrounds, learning styles</w:t>
      </w:r>
      <w:r w:rsidR="00102C16" w:rsidRPr="006C0203">
        <w:rPr>
          <w:rFonts w:ascii="Bookman Old Style" w:hAnsi="Bookman Old Style" w:cs="Tahoma"/>
          <w:sz w:val="24"/>
          <w:szCs w:val="24"/>
        </w:rPr>
        <w:t>,</w:t>
      </w:r>
      <w:r w:rsidRPr="006C0203">
        <w:rPr>
          <w:rFonts w:ascii="Bookman Old Style" w:hAnsi="Bookman Old Style" w:cs="Tahoma"/>
          <w:sz w:val="24"/>
          <w:szCs w:val="24"/>
        </w:rPr>
        <w:t xml:space="preserve"> and needs. A great match for one person may be a bad match for another.</w:t>
      </w:r>
    </w:p>
    <w:p w14:paraId="2BCEB33E" w14:textId="77777777" w:rsidR="00D600F3" w:rsidRPr="006C0203" w:rsidRDefault="00D600F3" w:rsidP="00D600F3">
      <w:pPr>
        <w:rPr>
          <w:rFonts w:ascii="Bookman Old Style" w:hAnsi="Bookman Old Style" w:cs="Tahoma"/>
          <w:sz w:val="24"/>
          <w:szCs w:val="24"/>
        </w:rPr>
      </w:pPr>
      <w:r w:rsidRPr="006C0203">
        <w:rPr>
          <w:rFonts w:ascii="Bookman Old Style" w:hAnsi="Bookman Old Style" w:cs="Tahoma"/>
          <w:sz w:val="24"/>
          <w:szCs w:val="24"/>
        </w:rPr>
        <w:t>Matching starts by deciding which type of matching you’ll offer in your program: self-matching or admin-matching. Consider giving mentees a say in the matching process by allowing them to select a particular mentor or submit their top three choices. Self-matching is administrative light, which in larger programs can be a huge plus.</w:t>
      </w:r>
    </w:p>
    <w:p w14:paraId="33BF09A5" w14:textId="77777777" w:rsidR="00D600F3" w:rsidRPr="006C0203" w:rsidRDefault="00D600F3" w:rsidP="00D600F3">
      <w:pPr>
        <w:rPr>
          <w:rFonts w:ascii="Bookman Old Style" w:hAnsi="Bookman Old Style" w:cs="Tahoma"/>
          <w:sz w:val="24"/>
          <w:szCs w:val="24"/>
        </w:rPr>
      </w:pPr>
      <w:r w:rsidRPr="006C0203">
        <w:rPr>
          <w:rFonts w:ascii="Bookman Old Style" w:hAnsi="Bookman Old Style" w:cs="Tahoma"/>
          <w:sz w:val="24"/>
          <w:szCs w:val="24"/>
        </w:rPr>
        <w:t xml:space="preserve">For more structured programs, such as large groups of new students at universities, or groups of new corporate employees, you may want to get the program started by bulk, or admin-matching. Evaluate various match </w:t>
      </w:r>
      <w:r w:rsidRPr="006C0203">
        <w:rPr>
          <w:rFonts w:ascii="Bookman Old Style" w:hAnsi="Bookman Old Style" w:cs="Tahoma"/>
          <w:sz w:val="24"/>
          <w:szCs w:val="24"/>
        </w:rPr>
        <w:lastRenderedPageBreak/>
        <w:t>combinations before finalizing as ensuring quality mentors for hard-to-match mentees can be challenging.</w:t>
      </w:r>
    </w:p>
    <w:p w14:paraId="42E1DAA7" w14:textId="4F7015D8" w:rsidR="00D600F3" w:rsidRPr="006C0203" w:rsidRDefault="00D600F3" w:rsidP="00D600F3">
      <w:pPr>
        <w:rPr>
          <w:rFonts w:ascii="Bookman Old Style" w:hAnsi="Bookman Old Style" w:cs="Tahoma"/>
          <w:sz w:val="24"/>
          <w:szCs w:val="24"/>
        </w:rPr>
      </w:pPr>
      <w:r w:rsidRPr="006C0203">
        <w:rPr>
          <w:rFonts w:ascii="Bookman Old Style" w:hAnsi="Bookman Old Style" w:cs="Tahoma"/>
          <w:sz w:val="24"/>
          <w:szCs w:val="24"/>
        </w:rPr>
        <w:t>Matching best practices start with a solid profile for all participants (mentors and mentees). Critical profile elements include development goals, specific topical interests, location, experiences, and matching preferences. Think about how you’ll want to match people, or if you’ll want them to save time by having them match themselves. For example, you may want to match female leaders with younger female employees or experienced sales personnel with new recruits. For self-matching, perhaps participants might like to connect with someone from the same previous employer or the same college. The more you know about your participants, the better chance your participants will have for a great fit and a happy, productive mentoring outcome.</w:t>
      </w:r>
    </w:p>
    <w:p w14:paraId="15129D17" w14:textId="77777777" w:rsidR="00D600F3" w:rsidRPr="006C0203" w:rsidRDefault="00D600F3" w:rsidP="00D600F3">
      <w:pPr>
        <w:rPr>
          <w:rFonts w:ascii="Bookman Old Style" w:hAnsi="Bookman Old Style" w:cs="Tahoma"/>
          <w:sz w:val="24"/>
          <w:szCs w:val="24"/>
        </w:rPr>
      </w:pPr>
    </w:p>
    <w:p w14:paraId="44DD12B8" w14:textId="67EE90F8" w:rsidR="00D600F3" w:rsidRPr="00A829D1" w:rsidRDefault="00D600F3" w:rsidP="00D600F3">
      <w:pPr>
        <w:rPr>
          <w:rFonts w:ascii="Bookman Old Style" w:hAnsi="Bookman Old Style" w:cs="Tahoma"/>
          <w:b/>
          <w:sz w:val="24"/>
          <w:szCs w:val="24"/>
        </w:rPr>
      </w:pPr>
      <w:r w:rsidRPr="006C0203">
        <w:rPr>
          <w:rFonts w:ascii="Bookman Old Style" w:hAnsi="Bookman Old Style" w:cs="Tahoma"/>
          <w:b/>
          <w:sz w:val="24"/>
          <w:szCs w:val="24"/>
        </w:rPr>
        <w:t>STEP 4</w:t>
      </w:r>
      <w:r w:rsidR="00A829D1">
        <w:rPr>
          <w:rFonts w:ascii="Bookman Old Style" w:hAnsi="Bookman Old Style" w:cs="Tahoma"/>
          <w:b/>
          <w:sz w:val="24"/>
          <w:szCs w:val="24"/>
        </w:rPr>
        <w:t xml:space="preserve">: </w:t>
      </w:r>
      <w:r w:rsidRPr="00A829D1">
        <w:rPr>
          <w:rFonts w:ascii="Bookman Old Style" w:hAnsi="Bookman Old Style" w:cs="Tahoma"/>
          <w:b/>
          <w:sz w:val="24"/>
          <w:szCs w:val="24"/>
        </w:rPr>
        <w:t>Guide Mentoring Relationships</w:t>
      </w:r>
    </w:p>
    <w:p w14:paraId="7023FBC6" w14:textId="77777777" w:rsidR="00D600F3" w:rsidRPr="006C0203" w:rsidRDefault="00D600F3" w:rsidP="00D600F3">
      <w:pPr>
        <w:rPr>
          <w:rFonts w:ascii="Bookman Old Style" w:hAnsi="Bookman Old Style" w:cs="Tahoma"/>
          <w:sz w:val="24"/>
          <w:szCs w:val="24"/>
        </w:rPr>
      </w:pPr>
      <w:r w:rsidRPr="006C0203">
        <w:rPr>
          <w:rFonts w:ascii="Bookman Old Style" w:hAnsi="Bookman Old Style" w:cs="Tahoma"/>
          <w:sz w:val="24"/>
          <w:szCs w:val="24"/>
        </w:rPr>
        <w:t>Now that your participants are enrolled, trained, and matched, the real action begins.</w:t>
      </w:r>
    </w:p>
    <w:p w14:paraId="2F7EE074" w14:textId="77777777" w:rsidR="00D600F3" w:rsidRPr="006C0203" w:rsidRDefault="00D600F3" w:rsidP="00D600F3">
      <w:pPr>
        <w:rPr>
          <w:rFonts w:ascii="Bookman Old Style" w:hAnsi="Bookman Old Style" w:cs="Tahoma"/>
          <w:sz w:val="24"/>
          <w:szCs w:val="24"/>
        </w:rPr>
      </w:pPr>
      <w:r w:rsidRPr="006C0203">
        <w:rPr>
          <w:rFonts w:ascii="Bookman Old Style" w:hAnsi="Bookman Old Style" w:cs="Tahoma"/>
          <w:sz w:val="24"/>
          <w:szCs w:val="24"/>
        </w:rPr>
        <w:t>It is also where mentoring can get stuck. Left to themselves, many mentorships will take off and thrive. But some may not. Why? Because mentoring is not typically part of one’s daily routine. Without direction and a plan, the mentoring relationship is vulnerable to losing focus and momentum. That is why providing some structure and guidance throughout the mentorship is vital to a successful mentoring program.</w:t>
      </w:r>
    </w:p>
    <w:p w14:paraId="31758FFE" w14:textId="0AFB0BA6" w:rsidR="00D600F3" w:rsidRPr="006C0203" w:rsidRDefault="00D600F3" w:rsidP="00D600F3">
      <w:pPr>
        <w:rPr>
          <w:rFonts w:ascii="Bookman Old Style" w:hAnsi="Bookman Old Style" w:cs="Tahoma"/>
          <w:sz w:val="24"/>
          <w:szCs w:val="24"/>
        </w:rPr>
      </w:pPr>
      <w:r w:rsidRPr="006C0203">
        <w:rPr>
          <w:rFonts w:ascii="Bookman Old Style" w:hAnsi="Bookman Old Style" w:cs="Tahoma"/>
          <w:sz w:val="24"/>
          <w:szCs w:val="24"/>
        </w:rPr>
        <w:t xml:space="preserve">One best practice is to ensure all mentorships have goals and action plans. This serves two purposes. First, it brings focus </w:t>
      </w:r>
      <w:r w:rsidR="00102C16" w:rsidRPr="006C0203">
        <w:rPr>
          <w:rFonts w:ascii="Bookman Old Style" w:hAnsi="Bookman Old Style" w:cs="Tahoma"/>
          <w:sz w:val="24"/>
          <w:szCs w:val="24"/>
        </w:rPr>
        <w:t>to</w:t>
      </w:r>
      <w:r w:rsidRPr="006C0203">
        <w:rPr>
          <w:rFonts w:ascii="Bookman Old Style" w:hAnsi="Bookman Old Style" w:cs="Tahoma"/>
          <w:sz w:val="24"/>
          <w:szCs w:val="24"/>
        </w:rPr>
        <w:t xml:space="preserve"> the onset, which helps a mentorship get off to a good start. Second, it adds accountability to accomplish something.</w:t>
      </w:r>
    </w:p>
    <w:p w14:paraId="0621D28D" w14:textId="77777777" w:rsidR="00D600F3" w:rsidRPr="006C0203" w:rsidRDefault="00D600F3" w:rsidP="00D600F3">
      <w:pPr>
        <w:rPr>
          <w:rFonts w:ascii="Bookman Old Style" w:hAnsi="Bookman Old Style" w:cs="Tahoma"/>
          <w:sz w:val="24"/>
          <w:szCs w:val="24"/>
        </w:rPr>
      </w:pPr>
      <w:r w:rsidRPr="006C0203">
        <w:rPr>
          <w:rFonts w:ascii="Bookman Old Style" w:hAnsi="Bookman Old Style" w:cs="Tahoma"/>
          <w:sz w:val="24"/>
          <w:szCs w:val="24"/>
        </w:rPr>
        <w:t>Provide all mentoring relationships with timely and relevant “help resources” (topical content, mentoring best practices, etc.) throughout the mentorship. Chunk-sized content delivered at key points is ideal.</w:t>
      </w:r>
    </w:p>
    <w:p w14:paraId="5A972571" w14:textId="77777777" w:rsidR="00D600F3" w:rsidRPr="006C0203" w:rsidRDefault="00D600F3" w:rsidP="00D600F3">
      <w:pPr>
        <w:rPr>
          <w:rFonts w:ascii="Bookman Old Style" w:hAnsi="Bookman Old Style" w:cs="Tahoma"/>
          <w:sz w:val="24"/>
          <w:szCs w:val="24"/>
        </w:rPr>
      </w:pPr>
      <w:r w:rsidRPr="006C0203">
        <w:rPr>
          <w:rFonts w:ascii="Bookman Old Style" w:hAnsi="Bookman Old Style" w:cs="Tahoma"/>
          <w:sz w:val="24"/>
          <w:szCs w:val="24"/>
        </w:rPr>
        <w:t>As a mentoring connection progresses, establish checkpoints where mentorships report on their progress. Even if your organization doesn’t choose to formally track the details, just the act of reporting progress helps mentors and mentees stay productive.</w:t>
      </w:r>
    </w:p>
    <w:p w14:paraId="33740894" w14:textId="0FB87863" w:rsidR="00D600F3" w:rsidRPr="006C0203" w:rsidRDefault="00D600F3" w:rsidP="00A829D1">
      <w:pPr>
        <w:rPr>
          <w:rFonts w:ascii="Bookman Old Style" w:hAnsi="Bookman Old Style" w:cs="Tahoma"/>
          <w:sz w:val="24"/>
          <w:szCs w:val="24"/>
        </w:rPr>
      </w:pPr>
      <w:r w:rsidRPr="006C0203">
        <w:rPr>
          <w:rFonts w:ascii="Bookman Old Style" w:hAnsi="Bookman Old Style" w:cs="Tahoma"/>
          <w:sz w:val="24"/>
          <w:szCs w:val="24"/>
        </w:rPr>
        <w:t>Lastly, have a formal process that brings closure to the mentoring experience. Within this process, provide an opportunity for both the mentor and mentee to reflect upon what was learned, discuss next steps for the mentee, and provide feedback on the benefits of the program and process.</w:t>
      </w:r>
    </w:p>
    <w:p w14:paraId="0579DF6D" w14:textId="77777777" w:rsidR="00D600F3" w:rsidRPr="006C0203" w:rsidRDefault="00D600F3" w:rsidP="00D600F3">
      <w:pPr>
        <w:rPr>
          <w:rFonts w:ascii="Bookman Old Style" w:hAnsi="Bookman Old Style" w:cs="Tahoma"/>
          <w:sz w:val="24"/>
          <w:szCs w:val="24"/>
        </w:rPr>
      </w:pPr>
    </w:p>
    <w:p w14:paraId="32EF391E" w14:textId="77777777" w:rsidR="00A829D1" w:rsidRDefault="00A829D1" w:rsidP="00D600F3">
      <w:pPr>
        <w:rPr>
          <w:rFonts w:ascii="Bookman Old Style" w:hAnsi="Bookman Old Style" w:cs="Tahoma"/>
          <w:b/>
          <w:sz w:val="24"/>
          <w:szCs w:val="24"/>
        </w:rPr>
      </w:pPr>
    </w:p>
    <w:p w14:paraId="4CBA36B7" w14:textId="77777777" w:rsidR="00A829D1" w:rsidRDefault="00A829D1" w:rsidP="00D600F3">
      <w:pPr>
        <w:rPr>
          <w:rFonts w:ascii="Bookman Old Style" w:hAnsi="Bookman Old Style" w:cs="Tahoma"/>
          <w:b/>
          <w:sz w:val="24"/>
          <w:szCs w:val="24"/>
        </w:rPr>
      </w:pPr>
    </w:p>
    <w:p w14:paraId="38B4E472" w14:textId="18213350" w:rsidR="00D600F3" w:rsidRPr="00A829D1" w:rsidRDefault="00D600F3" w:rsidP="00D600F3">
      <w:pPr>
        <w:rPr>
          <w:rFonts w:ascii="Bookman Old Style" w:hAnsi="Bookman Old Style" w:cs="Tahoma"/>
          <w:b/>
          <w:sz w:val="24"/>
          <w:szCs w:val="24"/>
        </w:rPr>
      </w:pPr>
      <w:r w:rsidRPr="006C0203">
        <w:rPr>
          <w:rFonts w:ascii="Bookman Old Style" w:hAnsi="Bookman Old Style" w:cs="Tahoma"/>
          <w:b/>
          <w:sz w:val="24"/>
          <w:szCs w:val="24"/>
        </w:rPr>
        <w:lastRenderedPageBreak/>
        <w:t>STEP 5</w:t>
      </w:r>
      <w:r w:rsidR="00A829D1">
        <w:rPr>
          <w:rFonts w:ascii="Bookman Old Style" w:hAnsi="Bookman Old Style" w:cs="Tahoma"/>
          <w:b/>
          <w:sz w:val="24"/>
          <w:szCs w:val="24"/>
        </w:rPr>
        <w:t xml:space="preserve">: </w:t>
      </w:r>
      <w:r w:rsidRPr="006C0203">
        <w:rPr>
          <w:rFonts w:ascii="Bookman Old Style" w:hAnsi="Bookman Old Style" w:cs="Tahoma"/>
          <w:sz w:val="24"/>
          <w:szCs w:val="24"/>
        </w:rPr>
        <w:t>Measure Your Mentoring Program</w:t>
      </w:r>
    </w:p>
    <w:p w14:paraId="0EACC31B" w14:textId="77777777" w:rsidR="00D600F3" w:rsidRPr="006C0203" w:rsidRDefault="00D600F3" w:rsidP="00D600F3">
      <w:pPr>
        <w:rPr>
          <w:rFonts w:ascii="Bookman Old Style" w:hAnsi="Bookman Old Style" w:cs="Tahoma"/>
          <w:sz w:val="24"/>
          <w:szCs w:val="24"/>
        </w:rPr>
      </w:pPr>
      <w:r w:rsidRPr="006C0203">
        <w:rPr>
          <w:rFonts w:ascii="Bookman Old Style" w:hAnsi="Bookman Old Style" w:cs="Tahoma"/>
          <w:sz w:val="24"/>
          <w:szCs w:val="24"/>
        </w:rPr>
        <w:t>Understanding how your program measures up to expectations may well be the most important phase of all.</w:t>
      </w:r>
    </w:p>
    <w:p w14:paraId="14C5A68C" w14:textId="3698D76F" w:rsidR="00D600F3" w:rsidRPr="006C0203" w:rsidRDefault="00D600F3" w:rsidP="00D600F3">
      <w:pPr>
        <w:rPr>
          <w:rFonts w:ascii="Bookman Old Style" w:hAnsi="Bookman Old Style" w:cs="Tahoma"/>
          <w:sz w:val="24"/>
          <w:szCs w:val="24"/>
        </w:rPr>
      </w:pPr>
      <w:r w:rsidRPr="006C0203">
        <w:rPr>
          <w:rFonts w:ascii="Bookman Old Style" w:hAnsi="Bookman Old Style" w:cs="Tahoma"/>
          <w:sz w:val="24"/>
          <w:szCs w:val="24"/>
        </w:rPr>
        <w:t xml:space="preserve">Mentoring is a significant investment when you consider program management, infrastructure, and the valuable time of participants. Articulating the impact is essential to secure ongoing funding and support. </w:t>
      </w:r>
      <w:r w:rsidR="00102C16" w:rsidRPr="006C0203">
        <w:rPr>
          <w:rFonts w:ascii="Bookman Old Style" w:hAnsi="Bookman Old Style" w:cs="Tahoma"/>
          <w:sz w:val="24"/>
          <w:szCs w:val="24"/>
        </w:rPr>
        <w:t>Also</w:t>
      </w:r>
      <w:r w:rsidRPr="006C0203">
        <w:rPr>
          <w:rFonts w:ascii="Bookman Old Style" w:hAnsi="Bookman Old Style" w:cs="Tahoma"/>
          <w:sz w:val="24"/>
          <w:szCs w:val="24"/>
        </w:rPr>
        <w:t>, the measure phase is also focused on assessing program health to identify trouble spots and opportunities.</w:t>
      </w:r>
    </w:p>
    <w:p w14:paraId="7D930420" w14:textId="77777777" w:rsidR="00D600F3" w:rsidRPr="006C0203" w:rsidRDefault="00D600F3" w:rsidP="00D600F3">
      <w:pPr>
        <w:rPr>
          <w:rFonts w:ascii="Bookman Old Style" w:hAnsi="Bookman Old Style" w:cs="Tahoma"/>
          <w:sz w:val="24"/>
          <w:szCs w:val="24"/>
        </w:rPr>
      </w:pPr>
      <w:r w:rsidRPr="006C0203">
        <w:rPr>
          <w:rFonts w:ascii="Bookman Old Style" w:hAnsi="Bookman Old Style" w:cs="Tahoma"/>
          <w:sz w:val="24"/>
          <w:szCs w:val="24"/>
        </w:rPr>
        <w:t>Mentoring programs should be tracked, measured, and assessed at three altitudes: the program, the mentoring connection, and the individual. To be effective you need the ability to capture metrics and feedback throughout the program lifecycle.</w:t>
      </w:r>
    </w:p>
    <w:p w14:paraId="0C123378" w14:textId="706ED4A3" w:rsidR="00D600F3" w:rsidRPr="006C0203" w:rsidRDefault="00D600F3" w:rsidP="00D600F3">
      <w:pPr>
        <w:rPr>
          <w:rFonts w:ascii="Bookman Old Style" w:hAnsi="Bookman Old Style" w:cs="Tahoma"/>
          <w:sz w:val="24"/>
          <w:szCs w:val="24"/>
        </w:rPr>
      </w:pPr>
      <w:r w:rsidRPr="006C0203">
        <w:rPr>
          <w:rFonts w:ascii="Bookman Old Style" w:hAnsi="Bookman Old Style" w:cs="Tahoma"/>
          <w:sz w:val="24"/>
          <w:szCs w:val="24"/>
        </w:rPr>
        <w:t>At the program level, build metrics around defined business objectives. For example, in a diversity mentoring program</w:t>
      </w:r>
      <w:r w:rsidR="00102C16" w:rsidRPr="006C0203">
        <w:rPr>
          <w:rFonts w:ascii="Bookman Old Style" w:hAnsi="Bookman Old Style" w:cs="Tahoma"/>
          <w:sz w:val="24"/>
          <w:szCs w:val="24"/>
        </w:rPr>
        <w:t>,</w:t>
      </w:r>
      <w:r w:rsidRPr="006C0203">
        <w:rPr>
          <w:rFonts w:ascii="Bookman Old Style" w:hAnsi="Bookman Old Style" w:cs="Tahoma"/>
          <w:sz w:val="24"/>
          <w:szCs w:val="24"/>
        </w:rPr>
        <w:t xml:space="preserve"> you may want to compare </w:t>
      </w:r>
      <w:r w:rsidR="00102C16" w:rsidRPr="006C0203">
        <w:rPr>
          <w:rFonts w:ascii="Bookman Old Style" w:hAnsi="Bookman Old Style" w:cs="Tahoma"/>
          <w:sz w:val="24"/>
          <w:szCs w:val="24"/>
        </w:rPr>
        <w:t xml:space="preserve">the </w:t>
      </w:r>
      <w:r w:rsidRPr="006C0203">
        <w:rPr>
          <w:rFonts w:ascii="Bookman Old Style" w:hAnsi="Bookman Old Style" w:cs="Tahoma"/>
          <w:sz w:val="24"/>
          <w:szCs w:val="24"/>
        </w:rPr>
        <w:t>promotion rates of program participants to non-participants. Also track “funnel” conversion metrics, which show the progress participants make at each step of the mentoring program starting at enrollment. Conversion metrics provide essential insight into program health.</w:t>
      </w:r>
    </w:p>
    <w:p w14:paraId="314D2F2D" w14:textId="77777777" w:rsidR="00D600F3" w:rsidRPr="006C0203" w:rsidRDefault="00D600F3" w:rsidP="00D600F3">
      <w:pPr>
        <w:rPr>
          <w:rFonts w:ascii="Bookman Old Style" w:hAnsi="Bookman Old Style" w:cs="Tahoma"/>
          <w:sz w:val="24"/>
          <w:szCs w:val="24"/>
        </w:rPr>
      </w:pPr>
      <w:r w:rsidRPr="006C0203">
        <w:rPr>
          <w:rFonts w:ascii="Bookman Old Style" w:hAnsi="Bookman Old Style" w:cs="Tahoma"/>
          <w:sz w:val="24"/>
          <w:szCs w:val="24"/>
        </w:rPr>
        <w:t>For mentoring connections, you want to understand mentorship behavior to identify roadblocks and opportunities. Common questions you will want to ask are: Is the mentoring timeframe too long, too short, or just right? Are mentorships getting off to fast starts or lagging? Are participants leveraging content resources you have provided?</w:t>
      </w:r>
    </w:p>
    <w:p w14:paraId="7917AE1B" w14:textId="77777777" w:rsidR="00D600F3" w:rsidRPr="006C0203" w:rsidRDefault="00D600F3" w:rsidP="00D600F3">
      <w:pPr>
        <w:rPr>
          <w:rFonts w:ascii="Bookman Old Style" w:hAnsi="Bookman Old Style" w:cs="Tahoma"/>
          <w:sz w:val="24"/>
          <w:szCs w:val="24"/>
        </w:rPr>
      </w:pPr>
      <w:r w:rsidRPr="006C0203">
        <w:rPr>
          <w:rFonts w:ascii="Bookman Old Style" w:hAnsi="Bookman Old Style" w:cs="Tahoma"/>
          <w:sz w:val="24"/>
          <w:szCs w:val="24"/>
        </w:rPr>
        <w:t>For participants, you want to understand the impact of mentoring in terms of outcomes while acquiring program feedback. One of the easiest ways to capture outcome and feedback is through surveys. Ask participants and stakeholders how well the mentoring program met their goals and the goals of the organization. Also ask them for their ideas for improving the program.</w:t>
      </w:r>
    </w:p>
    <w:p w14:paraId="1C7F3D11" w14:textId="77777777" w:rsidR="00D600F3" w:rsidRPr="006C0203" w:rsidRDefault="00D600F3" w:rsidP="00D600F3">
      <w:pPr>
        <w:rPr>
          <w:rFonts w:ascii="Bookman Old Style" w:hAnsi="Bookman Old Style" w:cs="Tahoma"/>
          <w:sz w:val="24"/>
          <w:szCs w:val="24"/>
        </w:rPr>
      </w:pPr>
    </w:p>
    <w:sectPr w:rsidR="00D600F3" w:rsidRPr="006C0203" w:rsidSect="009775C4">
      <w:pgSz w:w="12240" w:h="15840"/>
      <w:pgMar w:top="63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7B22FB"/>
    <w:multiLevelType w:val="multilevel"/>
    <w:tmpl w:val="72B64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2DC54BD"/>
    <w:multiLevelType w:val="hybridMultilevel"/>
    <w:tmpl w:val="4F26B67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5AE540F3"/>
    <w:multiLevelType w:val="multilevel"/>
    <w:tmpl w:val="C4D83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883C39"/>
    <w:multiLevelType w:val="hybridMultilevel"/>
    <w:tmpl w:val="528C434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S2MDU3sDQ3MzCyMDRQ0lEKTi0uzszPAykwrAUAXvww/SwAAAA="/>
  </w:docVars>
  <w:rsids>
    <w:rsidRoot w:val="0020530B"/>
    <w:rsid w:val="00102C16"/>
    <w:rsid w:val="0020530B"/>
    <w:rsid w:val="00266D66"/>
    <w:rsid w:val="0027080C"/>
    <w:rsid w:val="002C54D3"/>
    <w:rsid w:val="00383340"/>
    <w:rsid w:val="00550CAE"/>
    <w:rsid w:val="006C0203"/>
    <w:rsid w:val="008117EF"/>
    <w:rsid w:val="008904BC"/>
    <w:rsid w:val="009775C4"/>
    <w:rsid w:val="00A829D1"/>
    <w:rsid w:val="00D600F3"/>
    <w:rsid w:val="00F951B6"/>
    <w:rsid w:val="00FE0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42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600F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D600F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00F3"/>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D600F3"/>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D600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offset1">
    <w:name w:val="voffset1"/>
    <w:basedOn w:val="Normal"/>
    <w:rsid w:val="00D600F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600F3"/>
    <w:rPr>
      <w:b/>
      <w:bCs/>
    </w:rPr>
  </w:style>
  <w:style w:type="paragraph" w:styleId="ListParagraph">
    <w:name w:val="List Paragraph"/>
    <w:basedOn w:val="Normal"/>
    <w:uiPriority w:val="34"/>
    <w:qFormat/>
    <w:rsid w:val="00F951B6"/>
    <w:pPr>
      <w:ind w:left="720"/>
      <w:contextualSpacing/>
    </w:pPr>
  </w:style>
  <w:style w:type="paragraph" w:styleId="BalloonText">
    <w:name w:val="Balloon Text"/>
    <w:basedOn w:val="Normal"/>
    <w:link w:val="BalloonTextChar"/>
    <w:uiPriority w:val="99"/>
    <w:semiHidden/>
    <w:unhideWhenUsed/>
    <w:rsid w:val="00F951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51B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600F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5">
    <w:name w:val="heading 5"/>
    <w:basedOn w:val="Normal"/>
    <w:link w:val="Heading5Char"/>
    <w:uiPriority w:val="9"/>
    <w:qFormat/>
    <w:rsid w:val="00D600F3"/>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00F3"/>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D600F3"/>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D600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offset1">
    <w:name w:val="voffset1"/>
    <w:basedOn w:val="Normal"/>
    <w:rsid w:val="00D600F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600F3"/>
    <w:rPr>
      <w:b/>
      <w:bCs/>
    </w:rPr>
  </w:style>
  <w:style w:type="paragraph" w:styleId="ListParagraph">
    <w:name w:val="List Paragraph"/>
    <w:basedOn w:val="Normal"/>
    <w:uiPriority w:val="34"/>
    <w:qFormat/>
    <w:rsid w:val="00F951B6"/>
    <w:pPr>
      <w:ind w:left="720"/>
      <w:contextualSpacing/>
    </w:pPr>
  </w:style>
  <w:style w:type="paragraph" w:styleId="BalloonText">
    <w:name w:val="Balloon Text"/>
    <w:basedOn w:val="Normal"/>
    <w:link w:val="BalloonTextChar"/>
    <w:uiPriority w:val="99"/>
    <w:semiHidden/>
    <w:unhideWhenUsed/>
    <w:rsid w:val="00F951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51B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77815">
      <w:bodyDiv w:val="1"/>
      <w:marLeft w:val="0"/>
      <w:marRight w:val="0"/>
      <w:marTop w:val="0"/>
      <w:marBottom w:val="0"/>
      <w:divBdr>
        <w:top w:val="none" w:sz="0" w:space="0" w:color="auto"/>
        <w:left w:val="none" w:sz="0" w:space="0" w:color="auto"/>
        <w:bottom w:val="none" w:sz="0" w:space="0" w:color="auto"/>
        <w:right w:val="none" w:sz="0" w:space="0" w:color="auto"/>
      </w:divBdr>
    </w:div>
    <w:div w:id="260528269">
      <w:bodyDiv w:val="1"/>
      <w:marLeft w:val="0"/>
      <w:marRight w:val="0"/>
      <w:marTop w:val="0"/>
      <w:marBottom w:val="0"/>
      <w:divBdr>
        <w:top w:val="none" w:sz="0" w:space="0" w:color="auto"/>
        <w:left w:val="none" w:sz="0" w:space="0" w:color="auto"/>
        <w:bottom w:val="none" w:sz="0" w:space="0" w:color="auto"/>
        <w:right w:val="none" w:sz="0" w:space="0" w:color="auto"/>
      </w:divBdr>
    </w:div>
    <w:div w:id="445806315">
      <w:bodyDiv w:val="1"/>
      <w:marLeft w:val="0"/>
      <w:marRight w:val="0"/>
      <w:marTop w:val="0"/>
      <w:marBottom w:val="0"/>
      <w:divBdr>
        <w:top w:val="none" w:sz="0" w:space="0" w:color="auto"/>
        <w:left w:val="none" w:sz="0" w:space="0" w:color="auto"/>
        <w:bottom w:val="none" w:sz="0" w:space="0" w:color="auto"/>
        <w:right w:val="none" w:sz="0" w:space="0" w:color="auto"/>
      </w:divBdr>
    </w:div>
    <w:div w:id="487017770">
      <w:bodyDiv w:val="1"/>
      <w:marLeft w:val="0"/>
      <w:marRight w:val="0"/>
      <w:marTop w:val="0"/>
      <w:marBottom w:val="0"/>
      <w:divBdr>
        <w:top w:val="none" w:sz="0" w:space="0" w:color="auto"/>
        <w:left w:val="none" w:sz="0" w:space="0" w:color="auto"/>
        <w:bottom w:val="none" w:sz="0" w:space="0" w:color="auto"/>
        <w:right w:val="none" w:sz="0" w:space="0" w:color="auto"/>
      </w:divBdr>
    </w:div>
    <w:div w:id="595213138">
      <w:bodyDiv w:val="1"/>
      <w:marLeft w:val="0"/>
      <w:marRight w:val="0"/>
      <w:marTop w:val="0"/>
      <w:marBottom w:val="0"/>
      <w:divBdr>
        <w:top w:val="none" w:sz="0" w:space="0" w:color="auto"/>
        <w:left w:val="none" w:sz="0" w:space="0" w:color="auto"/>
        <w:bottom w:val="none" w:sz="0" w:space="0" w:color="auto"/>
        <w:right w:val="none" w:sz="0" w:space="0" w:color="auto"/>
      </w:divBdr>
    </w:div>
    <w:div w:id="610623529">
      <w:bodyDiv w:val="1"/>
      <w:marLeft w:val="0"/>
      <w:marRight w:val="0"/>
      <w:marTop w:val="0"/>
      <w:marBottom w:val="0"/>
      <w:divBdr>
        <w:top w:val="none" w:sz="0" w:space="0" w:color="auto"/>
        <w:left w:val="none" w:sz="0" w:space="0" w:color="auto"/>
        <w:bottom w:val="none" w:sz="0" w:space="0" w:color="auto"/>
        <w:right w:val="none" w:sz="0" w:space="0" w:color="auto"/>
      </w:divBdr>
    </w:div>
    <w:div w:id="1296522548">
      <w:bodyDiv w:val="1"/>
      <w:marLeft w:val="0"/>
      <w:marRight w:val="0"/>
      <w:marTop w:val="0"/>
      <w:marBottom w:val="0"/>
      <w:divBdr>
        <w:top w:val="none" w:sz="0" w:space="0" w:color="auto"/>
        <w:left w:val="none" w:sz="0" w:space="0" w:color="auto"/>
        <w:bottom w:val="none" w:sz="0" w:space="0" w:color="auto"/>
        <w:right w:val="none" w:sz="0" w:space="0" w:color="auto"/>
      </w:divBdr>
    </w:div>
    <w:div w:id="1389458375">
      <w:bodyDiv w:val="1"/>
      <w:marLeft w:val="0"/>
      <w:marRight w:val="0"/>
      <w:marTop w:val="0"/>
      <w:marBottom w:val="0"/>
      <w:divBdr>
        <w:top w:val="none" w:sz="0" w:space="0" w:color="auto"/>
        <w:left w:val="none" w:sz="0" w:space="0" w:color="auto"/>
        <w:bottom w:val="none" w:sz="0" w:space="0" w:color="auto"/>
        <w:right w:val="none" w:sz="0" w:space="0" w:color="auto"/>
      </w:divBdr>
    </w:div>
    <w:div w:id="159111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4</Pages>
  <Words>1348</Words>
  <Characters>7687</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Sharp Spider</dc:creator>
  <cp:keywords/>
  <dc:description/>
  <cp:lastModifiedBy>Admin</cp:lastModifiedBy>
  <cp:revision>23</cp:revision>
  <dcterms:created xsi:type="dcterms:W3CDTF">2019-03-22T12:28:00Z</dcterms:created>
  <dcterms:modified xsi:type="dcterms:W3CDTF">2020-07-13T09:31:00Z</dcterms:modified>
</cp:coreProperties>
</file>